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Heading1"/>
        <w:spacing w:before="60"/>
        <w:ind w:left="924" w:right="1683" w:hanging="24"/>
        <w:jc w:val="center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ОТЧЕТ</w:t>
      </w:r>
    </w:p>
    <w:p w14:paraId="00000002">
      <w:pPr>
        <w:spacing w:before="42"/>
        <w:ind w:left="924" w:right="1687" w:hanging="24"/>
        <w:jc w:val="center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Центра</w:t>
      </w:r>
      <w:r>
        <w:rPr>
          <w:rFonts w:ascii="Times New Roman" w:cs="Times New Roman" w:hAnsi="Times New Roman"/>
          <w:b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содействия</w:t>
      </w:r>
      <w:r>
        <w:rPr>
          <w:rFonts w:ascii="Times New Roman" w:cs="Times New Roman" w:hAnsi="Times New Roman"/>
          <w:b/>
          <w:color w:val="000000" w:themeColor="dk1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трудоустройству</w:t>
      </w:r>
      <w:r>
        <w:rPr>
          <w:rFonts w:ascii="Times New Roman" w:cs="Times New Roman" w:hAnsi="Times New Roman"/>
          <w:b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 xml:space="preserve">выпускников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РГБПОУ «Карачаево-Черкесский педагогический колледж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а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им. У.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Хабекова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»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за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2024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учебный</w:t>
      </w:r>
      <w:r>
        <w:rPr>
          <w:rFonts w:ascii="Times New Roman" w:cs="Times New Roman" w:hAnsi="Times New Roman"/>
          <w:color w:val="000000" w:themeColor="dk1"/>
          <w:spacing w:val="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год</w:t>
      </w:r>
    </w:p>
    <w:p w14:paraId="00000003">
      <w:pPr>
        <w:pStyle w:val="BodyText"/>
        <w:spacing w:before="3"/>
        <w:ind w:left="0"/>
        <w:jc w:val="left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</w:p>
    <w:p w14:paraId="00000004">
      <w:pPr>
        <w:pStyle w:val="BodyText"/>
        <w:spacing w:line="276" w:lineRule="auto"/>
        <w:ind w:right="123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современных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условиях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развития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экономики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вопрос</w:t>
      </w:r>
      <w:r>
        <w:rPr>
          <w:rFonts w:ascii="Times New Roman" w:cs="Times New Roman" w:hAnsi="Times New Roman"/>
          <w:color w:val="000000" w:themeColor="dk1"/>
          <w:spacing w:val="6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 профессиональных образовательных организаций стоит достаточно остро.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Большая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часть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рассчитывает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найти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работу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профилю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полученной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специальности, получать достойную заработную плату и видеть перспективу карьерного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роста. Однако, сделать это становится достаточно сложным делом. Основные причины,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сдерживающие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эффективное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трудоустройство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наш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взгляд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следующие:</w:t>
      </w:r>
    </w:p>
    <w:p w14:paraId="00000005">
      <w:pPr>
        <w:pStyle w:val="BodyText"/>
        <w:spacing w:line="276" w:lineRule="auto"/>
        <w:ind w:right="135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•неустойчивость отношений, обеспечивающих взаимосвязь между рынком труда 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рынком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образовательных</w:t>
      </w:r>
      <w:r>
        <w:rPr>
          <w:rFonts w:ascii="Times New Roman" w:cs="Times New Roman" w:hAnsi="Times New Roman"/>
          <w:color w:val="000000" w:themeColor="dk1"/>
          <w:spacing w:val="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услуг;</w:t>
      </w:r>
    </w:p>
    <w:p w14:paraId="00000006">
      <w:pPr>
        <w:pStyle w:val="ListParagraph"/>
        <w:numPr>
          <w:ilvl w:val="0"/>
          <w:numId w:val="1"/>
        </w:numPr>
        <w:tabs>
          <w:tab w:val="left" w:pos="1127"/>
        </w:tabs>
        <w:spacing w:before="1" w:line="276" w:lineRule="auto"/>
        <w:ind w:right="122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кадровая политика большинства организаций, ориентированная в основном на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достижение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текущих</w:t>
      </w:r>
      <w:r>
        <w:rPr>
          <w:rFonts w:ascii="Times New Roman" w:cs="Times New Roman" w:hAnsi="Times New Roman"/>
          <w:color w:val="000000" w:themeColor="dk1"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результатов,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а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не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перспективное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развитие;</w:t>
      </w:r>
    </w:p>
    <w:p w14:paraId="00000007">
      <w:pPr>
        <w:pStyle w:val="BodyText"/>
        <w:spacing w:line="276" w:lineRule="auto"/>
        <w:ind w:right="134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•отсутствие у большинства выпускников необходимых навыков самоопределения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рынке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труда,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развития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карьеры,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ведения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переговоров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работодателями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 вопросам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трудоустройства.</w:t>
      </w:r>
    </w:p>
    <w:p w14:paraId="00000008">
      <w:pPr>
        <w:pStyle w:val="BodyText"/>
        <w:spacing w:line="276" w:lineRule="auto"/>
        <w:ind w:right="135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•недостаточная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профессиональная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ориентация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работу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специальности.</w:t>
      </w:r>
    </w:p>
    <w:p w14:paraId="00000009">
      <w:pPr>
        <w:pStyle w:val="BodyText"/>
        <w:spacing w:line="278" w:lineRule="auto"/>
        <w:ind w:right="131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Данная программа – попытка помочь выпускникам колледжа обрести</w:t>
      </w:r>
      <w:r>
        <w:rPr>
          <w:rFonts w:ascii="Times New Roman" w:cs="Times New Roman" w:hAnsi="Times New Roman"/>
          <w:color w:val="000000" w:themeColor="dk1"/>
          <w:spacing w:val="6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уверенность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завтрашнем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дне, повысить их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конкурентоспособность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рынках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труда.</w:t>
      </w:r>
    </w:p>
    <w:p w14:paraId="0000000A">
      <w:pPr>
        <w:pStyle w:val="BodyText"/>
        <w:tabs>
          <w:tab w:val="left" w:pos="1430"/>
          <w:tab w:val="left" w:pos="3225"/>
          <w:tab w:val="left" w:pos="4508"/>
          <w:tab w:val="left" w:pos="6105"/>
          <w:tab w:val="left" w:pos="6479"/>
          <w:tab w:val="left" w:pos="6975"/>
          <w:tab w:val="left" w:pos="8278"/>
          <w:tab w:val="left" w:pos="8637"/>
        </w:tabs>
        <w:spacing w:line="276" w:lineRule="auto"/>
        <w:ind w:right="126" w:firstLine="707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Программа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представляет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собой</w:t>
      </w: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совокупность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мер,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позволяющих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интегрировать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интересы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работодателей,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колледжа,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  <w:t>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  <w:t>их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  <w:t>родителей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  <w:t>в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ab/>
        <w:t>вопросах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дальнейшего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профессионального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продвижения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молодых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специалистов.</w:t>
      </w:r>
    </w:p>
    <w:p w14:paraId="0000000B">
      <w:pPr>
        <w:pStyle w:val="BodyText"/>
        <w:spacing w:line="276" w:lineRule="auto"/>
        <w:ind w:right="16" w:firstLine="707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Программа</w:t>
      </w:r>
      <w:r>
        <w:rPr>
          <w:rFonts w:ascii="Times New Roman" w:cs="Times New Roman" w:hAnsi="Times New Roman"/>
          <w:color w:val="000000" w:themeColor="dk1"/>
          <w:spacing w:val="1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разработана</w:t>
      </w:r>
      <w:r>
        <w:rPr>
          <w:rFonts w:ascii="Times New Roman" w:cs="Times New Roman" w:hAnsi="Times New Roman"/>
          <w:color w:val="000000" w:themeColor="dk1"/>
          <w:spacing w:val="19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b/>
          <w:i/>
          <w:color w:val="000000" w:themeColor="dk1"/>
          <w:spacing w:val="2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000000" w:themeColor="dk1"/>
          <w:sz w:val="28"/>
          <w:szCs w:val="28"/>
        </w:rPr>
        <w:t>целью</w:t>
      </w:r>
      <w:r>
        <w:rPr>
          <w:rFonts w:ascii="Times New Roman" w:cs="Times New Roman" w:hAnsi="Times New Roman"/>
          <w:b/>
          <w:i/>
          <w:color w:val="000000" w:themeColor="dk1"/>
          <w:spacing w:val="19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повышения</w:t>
      </w:r>
      <w:r>
        <w:rPr>
          <w:rFonts w:ascii="Times New Roman" w:cs="Times New Roman" w:hAnsi="Times New Roman"/>
          <w:color w:val="000000" w:themeColor="dk1"/>
          <w:spacing w:val="1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конкурентоспособности</w:t>
      </w:r>
      <w:r>
        <w:rPr>
          <w:rFonts w:ascii="Times New Roman" w:cs="Times New Roman" w:hAnsi="Times New Roman"/>
          <w:color w:val="000000" w:themeColor="dk1"/>
          <w:spacing w:val="19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1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рынке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труда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всех</w:t>
      </w:r>
      <w:r>
        <w:rPr>
          <w:rFonts w:ascii="Times New Roman" w:cs="Times New Roman" w:hAnsi="Times New Roman"/>
          <w:color w:val="000000" w:themeColor="dk1"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категорий выпускников колледжа.</w:t>
      </w:r>
    </w:p>
    <w:p w14:paraId="0000000C">
      <w:pPr>
        <w:pStyle w:val="Heading2"/>
        <w:rPr>
          <w:rFonts w:ascii="Times New Roman" w:cs="Times New Roman" w:hAnsi="Times New Roman"/>
          <w:b w:val="off"/>
          <w:i w:val="off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Задачами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программы</w:t>
      </w:r>
      <w:r>
        <w:rPr>
          <w:rFonts w:ascii="Times New Roman" w:cs="Times New Roman" w:hAnsi="Times New Roman"/>
          <w:color w:val="000000" w:themeColor="dk1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являются</w:t>
      </w:r>
      <w:r>
        <w:rPr>
          <w:rFonts w:ascii="Times New Roman" w:cs="Times New Roman" w:hAnsi="Times New Roman"/>
          <w:b w:val="off"/>
          <w:i w:val="off"/>
          <w:color w:val="000000" w:themeColor="dk1"/>
          <w:sz w:val="28"/>
          <w:szCs w:val="28"/>
        </w:rPr>
        <w:t>:</w:t>
      </w:r>
    </w:p>
    <w:p w14:paraId="0000000D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before="36" w:line="276" w:lineRule="auto"/>
        <w:ind w:right="122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Выстроить</w:t>
      </w:r>
      <w:r>
        <w:rPr>
          <w:rFonts w:ascii="Times New Roman" w:cs="Times New Roman" w:hAnsi="Times New Roman"/>
          <w:color w:val="000000" w:themeColor="dk1"/>
          <w:spacing w:val="5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систему</w:t>
      </w:r>
      <w:r>
        <w:rPr>
          <w:rFonts w:ascii="Times New Roman" w:cs="Times New Roman" w:hAnsi="Times New Roman"/>
          <w:color w:val="000000" w:themeColor="dk1"/>
          <w:spacing w:val="48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партнёрских</w:t>
      </w:r>
      <w:r>
        <w:rPr>
          <w:rFonts w:ascii="Times New Roman" w:cs="Times New Roman" w:hAnsi="Times New Roman"/>
          <w:color w:val="000000" w:themeColor="dk1"/>
          <w:spacing w:val="5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отношений</w:t>
      </w:r>
      <w:r>
        <w:rPr>
          <w:rFonts w:ascii="Times New Roman" w:cs="Times New Roman" w:hAnsi="Times New Roman"/>
          <w:color w:val="000000" w:themeColor="dk1"/>
          <w:spacing w:val="5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колледжа</w:t>
      </w:r>
      <w:r>
        <w:rPr>
          <w:rFonts w:ascii="Times New Roman" w:cs="Times New Roman" w:hAnsi="Times New Roman"/>
          <w:color w:val="000000" w:themeColor="dk1"/>
          <w:spacing w:val="5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образовательными</w:t>
      </w:r>
      <w:r>
        <w:rPr>
          <w:rFonts w:ascii="Times New Roman" w:cs="Times New Roman" w:hAnsi="Times New Roman"/>
          <w:color w:val="000000" w:themeColor="dk1"/>
          <w:spacing w:val="5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организациями</w:t>
      </w:r>
      <w:r>
        <w:rPr>
          <w:rFonts w:ascii="Times New Roman" w:cs="Times New Roman" w:hAnsi="Times New Roman"/>
          <w:color w:val="000000" w:themeColor="dk1"/>
          <w:spacing w:val="59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–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потенциальными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работодателями.</w:t>
      </w:r>
    </w:p>
    <w:p w14:paraId="0000000E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before="1" w:line="276" w:lineRule="auto"/>
        <w:ind w:right="127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Предоставлять</w:t>
      </w:r>
      <w:r>
        <w:rPr>
          <w:rFonts w:ascii="Times New Roman" w:cs="Times New Roman" w:hAnsi="Times New Roman"/>
          <w:color w:val="000000" w:themeColor="dk1"/>
          <w:spacing w:val="4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консультационные</w:t>
      </w:r>
      <w:r>
        <w:rPr>
          <w:rFonts w:ascii="Times New Roman" w:cs="Times New Roman" w:hAnsi="Times New Roman"/>
          <w:color w:val="000000" w:themeColor="dk1"/>
          <w:spacing w:val="4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4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информационные</w:t>
      </w:r>
      <w:r>
        <w:rPr>
          <w:rFonts w:ascii="Times New Roman" w:cs="Times New Roman" w:hAnsi="Times New Roman"/>
          <w:color w:val="000000" w:themeColor="dk1"/>
          <w:spacing w:val="4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услуги</w:t>
      </w:r>
      <w:r>
        <w:rPr>
          <w:rFonts w:ascii="Times New Roman" w:cs="Times New Roman" w:hAnsi="Times New Roman"/>
          <w:color w:val="000000" w:themeColor="dk1"/>
          <w:spacing w:val="4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</w:t>
      </w:r>
      <w:r>
        <w:rPr>
          <w:rFonts w:ascii="Times New Roman" w:cs="Times New Roman" w:hAnsi="Times New Roman"/>
          <w:color w:val="000000" w:themeColor="dk1"/>
          <w:spacing w:val="4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вопросам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молодых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специалистов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выстраивания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ими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профессиональной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карьеры.</w:t>
      </w:r>
    </w:p>
    <w:p w14:paraId="0000000F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line="276" w:lineRule="auto"/>
        <w:ind w:right="131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Разработать</w:t>
      </w: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методические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материалы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помощь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при</w:t>
      </w:r>
      <w:r>
        <w:rPr>
          <w:rFonts w:ascii="Times New Roman" w:cs="Times New Roman" w:hAnsi="Times New Roman"/>
          <w:color w:val="000000" w:themeColor="dk1"/>
          <w:spacing w:val="9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трудоустройстве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молодых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специалистов.</w:t>
      </w:r>
    </w:p>
    <w:p w14:paraId="00000010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before="1" w:line="276" w:lineRule="auto"/>
        <w:ind w:right="129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Обеспечить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условия</w:t>
      </w:r>
      <w:r>
        <w:rPr>
          <w:rFonts w:ascii="Times New Roman" w:cs="Times New Roman" w:hAnsi="Times New Roman"/>
          <w:color w:val="000000" w:themeColor="dk1"/>
          <w:spacing w:val="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для</w:t>
      </w:r>
      <w:r>
        <w:rPr>
          <w:rFonts w:ascii="Times New Roman" w:cs="Times New Roman" w:hAnsi="Times New Roman"/>
          <w:color w:val="000000" w:themeColor="dk1"/>
          <w:spacing w:val="1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успешного</w:t>
      </w:r>
      <w:r>
        <w:rPr>
          <w:rFonts w:ascii="Times New Roman" w:cs="Times New Roman" w:hAnsi="Times New Roman"/>
          <w:color w:val="000000" w:themeColor="dk1"/>
          <w:spacing w:val="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инвалидов</w:t>
      </w:r>
      <w:r>
        <w:rPr>
          <w:rFonts w:ascii="Times New Roman" w:cs="Times New Roman" w:hAnsi="Times New Roman"/>
          <w:color w:val="000000" w:themeColor="dk1"/>
          <w:spacing w:val="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лиц</w:t>
      </w:r>
      <w:r>
        <w:rPr>
          <w:rFonts w:ascii="Times New Roman" w:cs="Times New Roman" w:hAnsi="Times New Roman"/>
          <w:color w:val="000000" w:themeColor="dk1"/>
          <w:spacing w:val="8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ограниченными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возможностями здоровья.</w:t>
      </w:r>
    </w:p>
    <w:p w14:paraId="00000011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line="276" w:lineRule="auto"/>
        <w:ind w:right="131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Провести</w:t>
      </w:r>
      <w:r>
        <w:rPr>
          <w:rFonts w:ascii="Times New Roman" w:cs="Times New Roman" w:hAnsi="Times New Roman"/>
          <w:color w:val="000000" w:themeColor="dk1"/>
          <w:spacing w:val="4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мониторинг</w:t>
      </w:r>
      <w:r>
        <w:rPr>
          <w:rFonts w:ascii="Times New Roman" w:cs="Times New Roman" w:hAnsi="Times New Roman"/>
          <w:color w:val="000000" w:themeColor="dk1"/>
          <w:spacing w:val="4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качества</w:t>
      </w:r>
      <w:r>
        <w:rPr>
          <w:rFonts w:ascii="Times New Roman" w:cs="Times New Roman" w:hAnsi="Times New Roman"/>
          <w:color w:val="000000" w:themeColor="dk1"/>
          <w:spacing w:val="4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профессиональной</w:t>
      </w:r>
      <w:r>
        <w:rPr>
          <w:rFonts w:ascii="Times New Roman" w:cs="Times New Roman" w:hAnsi="Times New Roman"/>
          <w:color w:val="000000" w:themeColor="dk1"/>
          <w:spacing w:val="4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подготовки</w:t>
      </w:r>
      <w:r>
        <w:rPr>
          <w:rFonts w:ascii="Times New Roman" w:cs="Times New Roman" w:hAnsi="Times New Roman"/>
          <w:color w:val="000000" w:themeColor="dk1"/>
          <w:spacing w:val="4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молодых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специалистов.</w:t>
      </w:r>
    </w:p>
    <w:p w14:paraId="00000012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line="276" w:lineRule="auto"/>
        <w:ind w:right="132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Осуществлять</w:t>
      </w:r>
      <w:r>
        <w:rPr>
          <w:rFonts w:ascii="Times New Roman" w:cs="Times New Roman" w:hAnsi="Times New Roman"/>
          <w:color w:val="000000" w:themeColor="dk1"/>
          <w:spacing w:val="1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профессиональное</w:t>
      </w:r>
      <w:r>
        <w:rPr>
          <w:rFonts w:ascii="Times New Roman" w:cs="Times New Roman" w:hAnsi="Times New Roman"/>
          <w:color w:val="000000" w:themeColor="dk1"/>
          <w:spacing w:val="1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сопровождение</w:t>
      </w:r>
      <w:r>
        <w:rPr>
          <w:rFonts w:ascii="Times New Roman" w:cs="Times New Roman" w:hAnsi="Times New Roman"/>
          <w:color w:val="000000" w:themeColor="dk1"/>
          <w:spacing w:val="1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1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помощь</w:t>
      </w:r>
      <w:r>
        <w:rPr>
          <w:rFonts w:ascii="Times New Roman" w:cs="Times New Roman" w:hAnsi="Times New Roman"/>
          <w:color w:val="000000" w:themeColor="dk1"/>
          <w:spacing w:val="1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выстраивании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профессиональной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карьеры молодых</w:t>
      </w:r>
      <w:r>
        <w:rPr>
          <w:rFonts w:ascii="Times New Roman" w:cs="Times New Roman" w:hAnsi="Times New Roman"/>
          <w:color w:val="000000" w:themeColor="dk1"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специалистов.</w:t>
      </w:r>
    </w:p>
    <w:p w14:paraId="00000013">
      <w:pPr>
        <w:pStyle w:val="Heading2"/>
        <w:rPr>
          <w:rFonts w:ascii="Times New Roman" w:cs="Times New Roman" w:hAnsi="Times New Roman"/>
          <w:b w:val="off"/>
          <w:i w:val="off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Целевая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аудитория</w:t>
      </w:r>
      <w:r>
        <w:rPr>
          <w:rFonts w:ascii="Times New Roman" w:cs="Times New Roman" w:hAnsi="Times New Roman"/>
          <w:b w:val="off"/>
          <w:i w:val="off"/>
          <w:color w:val="000000" w:themeColor="dk1"/>
          <w:sz w:val="28"/>
          <w:szCs w:val="28"/>
        </w:rPr>
        <w:t>:</w:t>
      </w:r>
    </w:p>
    <w:p w14:paraId="00000014">
      <w:pPr>
        <w:pStyle w:val="ListParagraph"/>
        <w:numPr>
          <w:ilvl w:val="0"/>
          <w:numId w:val="3"/>
        </w:numPr>
        <w:tabs>
          <w:tab w:val="left" w:pos="1070"/>
        </w:tabs>
        <w:spacing w:before="41"/>
        <w:ind w:left="1069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студенты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младших курсов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колледжа;</w:t>
      </w:r>
    </w:p>
    <w:p w14:paraId="00000015">
      <w:pPr>
        <w:pStyle w:val="ListParagraph"/>
        <w:numPr>
          <w:ilvl w:val="0"/>
          <w:numId w:val="3"/>
        </w:numPr>
        <w:tabs>
          <w:tab w:val="left" w:pos="1070"/>
        </w:tabs>
        <w:spacing w:before="41"/>
        <w:ind w:left="1069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колледжа,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включая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инвалидов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лиц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ограниченными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возможностями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здоровья;</w:t>
      </w:r>
    </w:p>
    <w:p w14:paraId="00000016">
      <w:pPr>
        <w:pStyle w:val="ListParagraph"/>
        <w:numPr>
          <w:ilvl w:val="0"/>
          <w:numId w:val="3"/>
        </w:numPr>
        <w:tabs>
          <w:tab w:val="left" w:pos="1130"/>
        </w:tabs>
        <w:spacing w:line="275" w:lineRule="exact"/>
        <w:ind w:left="1129" w:hanging="20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выпускники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прошлых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лет;</w:t>
      </w:r>
    </w:p>
    <w:p w14:paraId="00000017">
      <w:pPr>
        <w:pStyle w:val="ListParagraph"/>
        <w:numPr>
          <w:ilvl w:val="0"/>
          <w:numId w:val="3"/>
        </w:numPr>
        <w:tabs>
          <w:tab w:val="left" w:pos="1070"/>
        </w:tabs>
        <w:spacing w:before="40"/>
        <w:ind w:left="1069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родители.</w:t>
      </w:r>
    </w:p>
    <w:p w14:paraId="00000018">
      <w:pPr>
        <w:pStyle w:val="BodyText"/>
        <w:spacing w:before="44" w:line="276" w:lineRule="auto"/>
        <w:ind w:right="132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Программа предусматривает индивидуальную, групповую и фронтальную работу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 3 направлениям: информационная и координационная, аналитическая и методическая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работа.</w:t>
      </w:r>
    </w:p>
    <w:p w14:paraId="00000019">
      <w:pPr>
        <w:pStyle w:val="BodyText"/>
        <w:spacing w:line="276" w:lineRule="auto"/>
        <w:ind w:right="129" w:firstLine="707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Предусматриваются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такие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формы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взаимодействия,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как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круглые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столы,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конференции,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профессиональные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пробы,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индивидуальные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консультации,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ярмарки,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презентации,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квест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-игры, встречи с работодателями, собеседования, разработка проектов,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профессиональные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квартирники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, мастер-классы, тренинги и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др.</w:t>
      </w:r>
    </w:p>
    <w:p w14:paraId="0000001A">
      <w:pPr>
        <w:pStyle w:val="Heading2"/>
        <w:spacing w:before="3" w:line="240" w:lineRule="auto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Содержание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проделанной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работы:</w:t>
      </w:r>
    </w:p>
    <w:p w14:paraId="0000001B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</w:p>
    <w:p w14:paraId="0000001C">
      <w:pPr>
        <w:pStyle w:val="ListParagraph"/>
        <w:widowControl w:val="on"/>
        <w:numPr>
          <w:ilvl w:val="0"/>
          <w:numId w:val="4"/>
        </w:numPr>
        <w:spacing w:line="259" w:lineRule="auto"/>
        <w:contextualSpacing w:val="on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Анализ мониторинга занятости выпускников 2024 г.</w:t>
      </w:r>
    </w:p>
    <w:p w14:paraId="0000001D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 2024 г. 98 чел. Из них:</w:t>
      </w:r>
    </w:p>
    <w:tbl>
      <w:tblPr>
        <w:tblStyle w:val="TableGrid"/>
        <w:tblW w:w="9918" w:type="dxa"/>
        <w:tblLook w:val="04A0"/>
      </w:tblPr>
      <w:tblGrid>
        <w:gridCol w:w="2033"/>
        <w:gridCol w:w="1155"/>
        <w:gridCol w:w="1993"/>
        <w:gridCol w:w="1190"/>
        <w:gridCol w:w="1248"/>
        <w:gridCol w:w="894"/>
        <w:gridCol w:w="1405"/>
      </w:tblGrid>
      <w:tr>
        <w:trPr>
          <w:trHeight w:val="465"/>
        </w:trPr>
        <w:tc>
          <w:tcPr>
            <w:cnfStyle w:val="101000000000"/>
            <w:tcW w:w="1774" w:type="dxa"/>
            <w:vMerge w:val="restart"/>
          </w:tcPr>
          <w:p w14:paraId="0000001E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Специальность</w:t>
            </w:r>
          </w:p>
        </w:tc>
        <w:tc>
          <w:tcPr>
            <w:cnfStyle w:val="100000000000"/>
            <w:tcW w:w="1256" w:type="dxa"/>
            <w:vMerge w:val="restart"/>
          </w:tcPr>
          <w:p w14:paraId="0000001F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 xml:space="preserve">Всего </w:t>
            </w:r>
          </w:p>
        </w:tc>
        <w:tc>
          <w:tcPr>
            <w:cnfStyle w:val="100000000000"/>
            <w:tcW w:w="1739" w:type="dxa"/>
            <w:vMerge w:val="restart"/>
          </w:tcPr>
          <w:p w14:paraId="00000020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Работают по специальности</w:t>
            </w:r>
          </w:p>
        </w:tc>
        <w:tc>
          <w:tcPr>
            <w:cnfStyle w:val="100000000000"/>
            <w:tcW w:w="1293" w:type="dxa"/>
            <w:vMerge w:val="restart"/>
          </w:tcPr>
          <w:p w14:paraId="00000021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Служба в армии</w:t>
            </w:r>
          </w:p>
        </w:tc>
        <w:tc>
          <w:tcPr>
            <w:cnfStyle w:val="100000000000"/>
            <w:tcW w:w="1357" w:type="dxa"/>
            <w:vMerge w:val="restart"/>
          </w:tcPr>
          <w:p w14:paraId="00000022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декрет</w:t>
            </w:r>
          </w:p>
        </w:tc>
        <w:tc>
          <w:tcPr>
            <w:cnfStyle w:val="100000000000"/>
            <w:tcW w:w="2499" w:type="dxa"/>
            <w:gridSpan w:val="2"/>
          </w:tcPr>
          <w:p w14:paraId="00000023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вуз</w:t>
            </w:r>
          </w:p>
          <w:p w14:paraId="00000024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</w:tr>
      <w:tr>
        <w:trPr>
          <w:trHeight w:val="360"/>
        </w:trPr>
        <w:tc>
          <w:tcPr>
            <w:cnfStyle w:val="001000100000"/>
            <w:tcW w:w="1774" w:type="dxa"/>
            <w:vMerge w:val="continue"/>
          </w:tcPr>
          <w:p w14:paraId="00000025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100000"/>
            <w:tcW w:w="1256" w:type="dxa"/>
            <w:vMerge w:val="continue"/>
          </w:tcPr>
          <w:p w14:paraId="00000026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100000"/>
            <w:tcW w:w="1739" w:type="dxa"/>
            <w:vMerge w:val="continue"/>
          </w:tcPr>
          <w:p w14:paraId="00000027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100000"/>
            <w:tcW w:w="1293" w:type="dxa"/>
            <w:vMerge w:val="continue"/>
          </w:tcPr>
          <w:p w14:paraId="00000028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100000"/>
            <w:tcW w:w="1357" w:type="dxa"/>
            <w:vMerge w:val="continue"/>
          </w:tcPr>
          <w:p w14:paraId="00000029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100000"/>
            <w:tcW w:w="971" w:type="dxa"/>
          </w:tcPr>
          <w:p w14:paraId="0000002A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Очно</w:t>
            </w:r>
          </w:p>
        </w:tc>
        <w:tc>
          <w:tcPr>
            <w:cnfStyle w:val="000000100000"/>
            <w:tcW w:w="1528" w:type="dxa"/>
          </w:tcPr>
          <w:p w14:paraId="0000002B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заочно</w:t>
            </w:r>
          </w:p>
        </w:tc>
      </w:tr>
      <w:tr>
        <w:trPr/>
        <w:tc>
          <w:tcPr>
            <w:cnfStyle w:val="001000010000"/>
            <w:tcW w:w="1774" w:type="dxa"/>
          </w:tcPr>
          <w:p w14:paraId="0000002C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44.02.01</w:t>
            </w:r>
          </w:p>
          <w:p w14:paraId="0000002D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Дошкольное образование</w:t>
            </w:r>
          </w:p>
        </w:tc>
        <w:tc>
          <w:tcPr>
            <w:cnfStyle w:val="000000010000"/>
            <w:tcW w:w="1256" w:type="dxa"/>
          </w:tcPr>
          <w:p w14:paraId="0000002E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21</w:t>
            </w:r>
          </w:p>
        </w:tc>
        <w:tc>
          <w:tcPr>
            <w:cnfStyle w:val="000000010000"/>
            <w:tcW w:w="1739" w:type="dxa"/>
          </w:tcPr>
          <w:p w14:paraId="0000002F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1293" w:type="dxa"/>
          </w:tcPr>
          <w:p w14:paraId="00000030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010000"/>
            <w:tcW w:w="1357" w:type="dxa"/>
          </w:tcPr>
          <w:p w14:paraId="00000031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  <w:tc>
          <w:tcPr>
            <w:cnfStyle w:val="000000010000"/>
            <w:tcW w:w="971" w:type="dxa"/>
          </w:tcPr>
          <w:p w14:paraId="00000032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1</w:t>
            </w:r>
          </w:p>
        </w:tc>
        <w:tc>
          <w:tcPr>
            <w:cnfStyle w:val="000000010000"/>
            <w:tcW w:w="1528" w:type="dxa"/>
          </w:tcPr>
          <w:p w14:paraId="00000033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1774" w:type="dxa"/>
          </w:tcPr>
          <w:p w14:paraId="00000034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44.02.02</w:t>
            </w:r>
          </w:p>
          <w:p w14:paraId="00000035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cnfStyle w:val="000000100000"/>
            <w:tcW w:w="1256" w:type="dxa"/>
          </w:tcPr>
          <w:p w14:paraId="00000036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77</w:t>
            </w:r>
          </w:p>
        </w:tc>
        <w:tc>
          <w:tcPr>
            <w:cnfStyle w:val="000000100000"/>
            <w:tcW w:w="1739" w:type="dxa"/>
          </w:tcPr>
          <w:p w14:paraId="00000037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45</w:t>
            </w:r>
          </w:p>
        </w:tc>
        <w:tc>
          <w:tcPr>
            <w:cnfStyle w:val="000000100000"/>
            <w:tcW w:w="1293" w:type="dxa"/>
          </w:tcPr>
          <w:p w14:paraId="00000038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1357" w:type="dxa"/>
          </w:tcPr>
          <w:p w14:paraId="00000039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971" w:type="dxa"/>
          </w:tcPr>
          <w:p w14:paraId="0000003A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19</w:t>
            </w:r>
          </w:p>
        </w:tc>
        <w:tc>
          <w:tcPr>
            <w:cnfStyle w:val="000000100000"/>
            <w:tcW w:w="1528" w:type="dxa"/>
          </w:tcPr>
          <w:p w14:paraId="0000003B">
            <w:pPr>
              <w:jc w:val="both"/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 w:themeColor="dk1"/>
                <w:sz w:val="28"/>
                <w:szCs w:val="28"/>
              </w:rPr>
              <w:t>26</w:t>
            </w:r>
          </w:p>
        </w:tc>
      </w:tr>
    </w:tbl>
    <w:p w14:paraId="0000003C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</w:p>
    <w:p w14:paraId="0000003D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Трудоустроены -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55 чел.    69%</w:t>
      </w:r>
    </w:p>
    <w:p w14:paraId="0000003E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Не по специальности        3 чел</w:t>
      </w:r>
    </w:p>
    <w:p w14:paraId="0000003F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Продолжили обучение –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20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чел.  </w:t>
      </w:r>
    </w:p>
    <w:p w14:paraId="00000040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Не трудоустроены – 2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8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чел.</w:t>
      </w:r>
    </w:p>
    <w:p w14:paraId="00000041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Служба в армии – 1 чел.</w:t>
      </w:r>
    </w:p>
    <w:p w14:paraId="00000042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По уходу за ребенком - 1</w:t>
      </w:r>
    </w:p>
    <w:p w14:paraId="00000043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Таким образом уровень занятости выпускников 2024 г. (с учетом выпускников, подложивших обучение) составляет 6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9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% </w:t>
      </w:r>
    </w:p>
    <w:p w14:paraId="00000044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На данный момент студенты 3-4 курсов в количестве 22 человек работают:</w:t>
      </w:r>
    </w:p>
    <w:p w14:paraId="00000045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в Д/С 3 чел. </w:t>
      </w:r>
    </w:p>
    <w:p w14:paraId="00000046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 школах 19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чел.</w:t>
      </w:r>
    </w:p>
    <w:p w14:paraId="00000047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С 2021 г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Роструд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выпускников, продолживших обучение, считает, как занятых.</w:t>
      </w:r>
    </w:p>
    <w:p w14:paraId="00000048">
      <w:pPr>
        <w:pStyle w:val="ListParagraph"/>
        <w:widowControl w:val="on"/>
        <w:numPr>
          <w:ilvl w:val="0"/>
          <w:numId w:val="4"/>
        </w:numPr>
        <w:spacing w:line="259" w:lineRule="auto"/>
        <w:contextualSpacing w:val="on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Педагогический колледж сотрудничает со школами и детскими садами,</w:t>
      </w:r>
    </w:p>
    <w:p w14:paraId="00000049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выступающими в качестве работодателей для обучающихся и выпускников. Заключены долгосрочные договора   со школами и детскими садами о прохождении всех видов производственной практики.</w:t>
      </w:r>
    </w:p>
    <w:p w14:paraId="0000004A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Обучающиеся и выпускники информируются о состоянии и тенденциях рынка труда с целью содействия в трудоустройстве.</w:t>
      </w:r>
    </w:p>
    <w:p w14:paraId="0000004B">
      <w:pPr>
        <w:pStyle w:val="ListParagraph"/>
        <w:widowControl w:val="on"/>
        <w:numPr>
          <w:ilvl w:val="0"/>
          <w:numId w:val="4"/>
        </w:numPr>
        <w:spacing w:line="259" w:lineRule="auto"/>
        <w:contextualSpacing w:val="on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С 2016 г. действует Соглашение (обновлено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23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.12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.2024г.) о</w:t>
      </w:r>
    </w:p>
    <w:p w14:paraId="0000004C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Сотрудничестве между педагогическим колледжем и РКГУ «Центр занятости населения г. Черкесска»</w:t>
      </w:r>
    </w:p>
    <w:p w14:paraId="0000004D">
      <w:pPr>
        <w:pStyle w:val="ListParagraph"/>
        <w:widowControl w:val="on"/>
        <w:numPr>
          <w:ilvl w:val="0"/>
          <w:numId w:val="4"/>
        </w:numPr>
        <w:spacing w:line="259" w:lineRule="auto"/>
        <w:contextualSpacing w:val="on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Большим подспорьем в трудоустройстве выпускников педагогического</w:t>
      </w:r>
    </w:p>
    <w:p w14:paraId="0000004E">
      <w:pPr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колледжа является различные виды производственной практики в образовательных организациях города и республики. Студенты, отличившиеся во время прохождения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производственной практики, как правило остаются работать в образовательной организации.</w:t>
      </w:r>
    </w:p>
    <w:p w14:paraId="0000004F">
      <w:pPr>
        <w:pStyle w:val="ListParagraph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На данный момент ведется подготовка группы из 15 человек студентов 3-4 курсов для отправки на работу в МДЦ «Артек».</w:t>
      </w:r>
    </w:p>
    <w:p w14:paraId="00000050">
      <w:pPr>
        <w:pStyle w:val="ListParagraph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Ведется работа совместно с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Росдетценторм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по реализации и внедрению Дополнительной образовательной программе переподготовки кадров «Орлята России»</w:t>
      </w:r>
    </w:p>
    <w:p w14:paraId="00000051">
      <w:pPr>
        <w:pStyle w:val="ListParagraph"/>
        <w:numPr>
          <w:ilvl w:val="0"/>
          <w:numId w:val="5"/>
        </w:numPr>
        <w:tabs>
          <w:tab w:val="left" w:pos="362"/>
        </w:tabs>
        <w:spacing w:before="76"/>
        <w:ind w:left="361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Нет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ни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одного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выпускника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текущего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года,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который бы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стоял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 учете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центре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занятости.</w:t>
      </w:r>
    </w:p>
    <w:p w14:paraId="00000052">
      <w:pPr>
        <w:pStyle w:val="ListParagraph"/>
        <w:numPr>
          <w:ilvl w:val="0"/>
          <w:numId w:val="5"/>
        </w:numPr>
        <w:tabs>
          <w:tab w:val="left" w:pos="383"/>
        </w:tabs>
        <w:spacing w:line="276" w:lineRule="auto"/>
        <w:ind w:right="132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В настоящее время ведутся переговоры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 целевых договорах на подг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отовку кадров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 специальностям,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преподаваемым в Колледже</w:t>
      </w:r>
    </w:p>
    <w:p w14:paraId="00000053">
      <w:pPr>
        <w:pStyle w:val="BodyTex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Круглые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столы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«Профессиональный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выбор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–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выбор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будущего»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для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4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курса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специальностей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«Дошкольное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образование»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«Преподавание</w:t>
      </w:r>
      <w:r>
        <w:rPr>
          <w:rFonts w:ascii="Times New Roman" w:cs="Times New Roman" w:hAnsi="Times New Roman"/>
          <w:color w:val="000000" w:themeColor="dk1"/>
          <w:spacing w:val="-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начальных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классах»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</w:p>
    <w:p w14:paraId="00000054">
      <w:pPr>
        <w:pStyle w:val="ListParagraph"/>
        <w:numPr>
          <w:ilvl w:val="0"/>
          <w:numId w:val="5"/>
        </w:numPr>
        <w:tabs>
          <w:tab w:val="left" w:pos="681"/>
        </w:tabs>
        <w:spacing w:line="276" w:lineRule="auto"/>
        <w:ind w:right="125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Проведено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2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встреч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специалистами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центра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занятости,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где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интерактивном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режиме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студенты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участвовали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составлении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резюме,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прохождении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собеседования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на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должность, работали с</w:t>
      </w:r>
      <w:r>
        <w:rPr>
          <w:rFonts w:ascii="Times New Roman" w:cs="Times New Roman" w:hAnsi="Times New Roman"/>
          <w:color w:val="000000" w:themeColor="dk1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сайтом</w:t>
      </w:r>
      <w:r>
        <w:rPr>
          <w:rFonts w:ascii="Times New Roman" w:cs="Times New Roman" w:hAnsi="Times New Roman"/>
          <w:color w:val="000000" w:themeColor="dk1"/>
          <w:spacing w:val="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«Работа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России».</w:t>
      </w:r>
    </w:p>
    <w:p w14:paraId="00000055">
      <w:pPr>
        <w:pStyle w:val="ListParagraph"/>
        <w:numPr>
          <w:ilvl w:val="0"/>
          <w:numId w:val="5"/>
        </w:numPr>
        <w:tabs>
          <w:tab w:val="left" w:pos="930"/>
        </w:tabs>
        <w:spacing w:before="200" w:line="276" w:lineRule="auto"/>
        <w:ind w:right="131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2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Республиканские ярмарки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вакансий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, на которой присутствовали представители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образовательных организаций республики.</w:t>
      </w:r>
    </w:p>
    <w:p w14:paraId="00000056">
      <w:pPr>
        <w:pStyle w:val="ListParagraph"/>
        <w:numPr>
          <w:ilvl w:val="0"/>
          <w:numId w:val="5"/>
        </w:numPr>
        <w:tabs>
          <w:tab w:val="left" w:pos="989"/>
          <w:tab w:val="left" w:pos="990"/>
        </w:tabs>
        <w:spacing w:before="201" w:line="276" w:lineRule="auto"/>
        <w:ind w:right="130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Установлены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хорошие партнерские отношения с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образовательными организациями города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и республики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где студенты проходят все виды педагогической практики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</w:p>
    <w:p w14:paraId="00000057">
      <w:pPr>
        <w:pStyle w:val="ListParagraph"/>
        <w:numPr>
          <w:ilvl w:val="0"/>
          <w:numId w:val="5"/>
        </w:numPr>
        <w:tabs>
          <w:tab w:val="left" w:pos="930"/>
        </w:tabs>
        <w:spacing w:before="199" w:line="276" w:lineRule="auto"/>
        <w:ind w:right="125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рамках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классных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часов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прошли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встречи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студентов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педагогами-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стажистами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,</w:t>
      </w:r>
      <w:r>
        <w:rPr>
          <w:rFonts w:ascii="Times New Roman" w:cs="Times New Roman" w:hAnsi="Times New Roman"/>
          <w:color w:val="000000" w:themeColor="dk1"/>
          <w:spacing w:val="-5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позволяющие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формировать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устойчивую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положительную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мотивацию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избранной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профессии. Организованы встречи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 колледжа разных лет.</w:t>
      </w:r>
    </w:p>
    <w:p w14:paraId="00000058">
      <w:pPr>
        <w:pStyle w:val="ListParagraph"/>
        <w:numPr>
          <w:ilvl w:val="0"/>
          <w:numId w:val="5"/>
        </w:numPr>
        <w:tabs>
          <w:tab w:val="left" w:pos="930"/>
        </w:tabs>
        <w:spacing w:before="201" w:line="276" w:lineRule="auto"/>
        <w:ind w:right="131" w:firstLine="0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Публикации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материалов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вопросам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выпускников</w:t>
      </w:r>
      <w:r>
        <w:rPr>
          <w:rFonts w:ascii="Times New Roman" w:cs="Times New Roman" w:hAnsi="Times New Roman"/>
          <w:color w:val="000000" w:themeColor="dk1"/>
          <w:spacing w:val="6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деятельности Центра: материалы о работе выпускников колледжа, их участии и победах 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конкурсах,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олимпиадах,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конференциях,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чемпионатах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профессий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разного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уровня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систематически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публикуются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печатных,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телевизионных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электронных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СМИ</w:t>
      </w:r>
    </w:p>
    <w:p w14:paraId="00000059">
      <w:pPr>
        <w:tabs>
          <w:tab w:val="left" w:pos="362"/>
        </w:tabs>
        <w:spacing w:before="200" w:line="240"/>
        <w:jc w:val="center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Организация</w:t>
      </w:r>
      <w:r>
        <w:rPr>
          <w:rFonts w:ascii="Times New Roman" w:cs="Times New Roman" w:hAnsi="Times New Roman"/>
          <w:color w:val="000000" w:themeColor="dk1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временной</w:t>
      </w:r>
      <w:r>
        <w:rPr>
          <w:rFonts w:ascii="Times New Roman" w:cs="Times New Roman" w:hAnsi="Times New Roman"/>
          <w:color w:val="000000" w:themeColor="dk1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занятости</w:t>
      </w:r>
      <w:r>
        <w:rPr>
          <w:rFonts w:ascii="Times New Roman" w:cs="Times New Roman" w:hAnsi="Times New Roman"/>
          <w:color w:val="000000" w:themeColor="dk1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студентов:</w:t>
      </w:r>
    </w:p>
    <w:p w14:paraId="0000005A">
      <w:pPr>
        <w:pStyle w:val="ListParagraph"/>
        <w:numPr>
          <w:ilvl w:val="0"/>
          <w:numId w:val="6"/>
        </w:numPr>
        <w:tabs>
          <w:tab w:val="left" w:pos="491"/>
        </w:tabs>
        <w:spacing w:line="240" w:lineRule="auto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Систематически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студенты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колледжа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обращаются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Центр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целью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временного</w:t>
      </w:r>
      <w:r>
        <w:rPr>
          <w:rFonts w:ascii="Times New Roman" w:cs="Times New Roman" w:hAnsi="Times New Roman"/>
          <w:color w:val="000000" w:themeColor="dk1"/>
          <w:spacing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трудоустройства</w:t>
      </w:r>
      <w:r>
        <w:rPr>
          <w:rFonts w:ascii="Times New Roman" w:cs="Times New Roman" w:hAnsi="Times New Roman"/>
          <w:color w:val="000000" w:themeColor="dk1"/>
          <w:spacing w:val="8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pacing w:val="8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свободное</w:t>
      </w:r>
      <w:r>
        <w:rPr>
          <w:rFonts w:ascii="Times New Roman" w:cs="Times New Roman" w:hAnsi="Times New Roman"/>
          <w:color w:val="000000" w:themeColor="dk1"/>
          <w:spacing w:val="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от</w:t>
      </w:r>
      <w:r>
        <w:rPr>
          <w:rFonts w:ascii="Times New Roman" w:cs="Times New Roman" w:hAnsi="Times New Roman"/>
          <w:color w:val="000000" w:themeColor="dk1"/>
          <w:spacing w:val="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учебы</w:t>
      </w:r>
      <w:r>
        <w:rPr>
          <w:rFonts w:ascii="Times New Roman" w:cs="Times New Roman" w:hAnsi="Times New Roman"/>
          <w:color w:val="000000" w:themeColor="dk1"/>
          <w:spacing w:val="8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время:</w:t>
      </w: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 xml:space="preserve"> </w:t>
      </w:r>
    </w:p>
    <w:p w14:paraId="0000005B">
      <w:pPr>
        <w:pStyle w:val="ListParagraph"/>
        <w:numPr>
          <w:ilvl w:val="0"/>
          <w:numId w:val="6"/>
        </w:numPr>
        <w:tabs>
          <w:tab w:val="left" w:pos="491"/>
        </w:tabs>
        <w:spacing w:line="240" w:lineRule="auto"/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>Т</w:t>
      </w: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>рудоустройство студентов в летний период</w:t>
      </w: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 xml:space="preserve"> в Загородные оздоровительные лагеря республики.</w:t>
      </w:r>
    </w:p>
    <w:p w14:paraId="0000005C">
      <w:pPr>
        <w:pStyle w:val="ListParagraph"/>
        <w:numPr>
          <w:ilvl w:val="0"/>
          <w:numId w:val="6"/>
        </w:numPr>
        <w:tabs>
          <w:tab w:val="left" w:pos="491"/>
        </w:tabs>
        <w:spacing w:line="240" w:lineRule="auto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pacing w:val="12"/>
          <w:sz w:val="28"/>
          <w:szCs w:val="28"/>
        </w:rPr>
        <w:t>МДЦ «Артек»</w:t>
      </w:r>
    </w:p>
    <w:p w14:paraId="0000005D">
      <w:pPr>
        <w:pStyle w:val="ListParagraph"/>
        <w:tabs>
          <w:tab w:val="left" w:pos="628"/>
        </w:tabs>
        <w:spacing w:line="276" w:lineRule="auto"/>
        <w:ind w:right="128"/>
        <w:rPr>
          <w:rFonts w:ascii="Times New Roman" w:cs="Times New Roman" w:hAnsi="Times New Roman"/>
          <w:color w:val="000000" w:themeColor="dk1"/>
          <w:sz w:val="28"/>
          <w:szCs w:val="28"/>
        </w:rPr>
      </w:pPr>
    </w:p>
    <w:p w14:paraId="0000005E">
      <w:pPr>
        <w:pStyle w:val="ListParagraph"/>
        <w:tabs>
          <w:tab w:val="left" w:pos="628"/>
        </w:tabs>
        <w:spacing w:line="276" w:lineRule="auto"/>
        <w:ind w:right="128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Руководитель Центра содействия</w:t>
      </w:r>
    </w:p>
    <w:p w14:paraId="0000005F">
      <w:pPr>
        <w:pStyle w:val="ListParagraph"/>
        <w:tabs>
          <w:tab w:val="left" w:pos="628"/>
        </w:tabs>
        <w:spacing w:line="276" w:lineRule="auto"/>
        <w:ind w:right="128"/>
        <w:jc w:val="left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Трудоустройства выпускников                                     Э.Б.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Карабашев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•"/>
      <w:lvlJc w:val="left"/>
      <w:pPr>
        <w:ind w:left="222" w:hanging="197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168" w:hanging="19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117" w:hanging="19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65" w:hanging="19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14" w:hanging="19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63" w:hanging="19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11" w:hanging="19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60" w:hanging="19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09" w:hanging="19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168" w:hanging="70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117" w:hanging="70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65" w:hanging="70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14" w:hanging="70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63" w:hanging="70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11" w:hanging="70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60" w:hanging="70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09" w:hanging="708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numFmt w:val="bullet"/>
      <w:lvlText w:val="-"/>
      <w:lvlJc w:val="left"/>
      <w:pPr>
        <w:ind w:left="222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168" w:hanging="14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117" w:hanging="14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65" w:hanging="14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14" w:hanging="14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63" w:hanging="14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11" w:hanging="14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60" w:hanging="14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09" w:hanging="14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numFmt w:val="bullet"/>
      <w:lvlText w:val="-"/>
      <w:lvlJc w:val="left"/>
      <w:pPr>
        <w:ind w:left="222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168" w:hanging="14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117" w:hanging="14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65" w:hanging="14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14" w:hanging="14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63" w:hanging="14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11" w:hanging="14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60" w:hanging="14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09" w:hanging="140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uiPriority w:val="1"/>
    <w:qFormat w:val="on"/>
    <w:pPr>
      <w:ind w:left="222"/>
      <w:jc w:val="both"/>
    </w:pPr>
    <w:rPr>
      <w:sz w:val="24"/>
      <w:szCs w:val="24"/>
    </w:rPr>
  </w:style>
  <w:style w:type="table" w:styleId="TableGrid">
    <w:name w:val="Table Grid"/>
    <w:basedOn w:val="NormalTable"/>
    <w:uiPriority w:val="39"/>
    <w:pPr>
      <w:widowControl w:val="on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huawei25 pcc</dc:creator>
  <cp:lastModifiedBy>huawei25 pcc</cp:lastModifiedBy>
</cp:coreProperties>
</file>